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79" w:rsidRPr="00436A79" w:rsidRDefault="00436A79" w:rsidP="00436A79"/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EE7E4B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SENTOSAN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A7102D" w:rsidP="00891596">
            <w:pPr>
              <w:rPr>
                <w:rFonts w:ascii="Calibri" w:hAnsi="Calibri"/>
              </w:rPr>
            </w:pPr>
            <w:r w:rsidRPr="00A7102D">
              <w:rPr>
                <w:rFonts w:ascii="Calibri" w:hAnsi="Calibri"/>
                <w:lang w:val="en-US"/>
              </w:rPr>
              <w:t>chlorpyrifos</w:t>
            </w:r>
            <w:r w:rsidR="00EE7E4B">
              <w:rPr>
                <w:rFonts w:ascii="Calibri" w:hAnsi="Calibri"/>
                <w:lang w:val="en-US"/>
              </w:rPr>
              <w:t xml:space="preserve">-methyl 22,4 </w:t>
            </w:r>
            <w:r w:rsidR="00DC305E">
              <w:rPr>
                <w:rFonts w:ascii="Calibri" w:hAnsi="Calibri"/>
              </w:rPr>
              <w:t>%</w:t>
            </w:r>
            <w:r w:rsidR="00EE7E4B">
              <w:rPr>
                <w:rFonts w:ascii="Calibri" w:hAnsi="Calibri"/>
                <w:lang w:val="en-US"/>
              </w:rPr>
              <w:t xml:space="preserve"> </w:t>
            </w:r>
            <w:r w:rsidR="00EE7E4B">
              <w:rPr>
                <w:rFonts w:ascii="Calibri" w:hAnsi="Calibri"/>
              </w:rPr>
              <w:t>β/ο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EE7E4B" w:rsidP="00ED7E09">
            <w:pPr>
              <w:jc w:val="center"/>
              <w:rPr>
                <w:rFonts w:ascii="Calibri" w:hAnsi="Calibri"/>
              </w:rPr>
            </w:pPr>
            <w:r w:rsidRPr="00EE7E4B">
              <w:rPr>
                <w:rFonts w:ascii="Calibri" w:hAnsi="Calibri"/>
                <w:lang w:val="en-US"/>
              </w:rPr>
              <w:t>14731</w:t>
            </w:r>
            <w:r>
              <w:rPr>
                <w:rFonts w:ascii="Calibri" w:hAnsi="Calibri"/>
                <w:lang w:val="en-US"/>
              </w:rPr>
              <w:t xml:space="preserve"> (</w:t>
            </w:r>
            <w:r>
              <w:rPr>
                <w:rFonts w:ascii="Calibri" w:hAnsi="Calibri"/>
              </w:rPr>
              <w:t>ανακλήθηκε)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B52FD8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I</w:t>
            </w:r>
            <w:r w:rsidR="008720FE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: 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65ED4" w:rsidRDefault="00E31C7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Ροδακινιά</w:t>
            </w:r>
            <w:r w:rsidR="00165ED4">
              <w:rPr>
                <w:rFonts w:ascii="Calibri" w:hAnsi="Calibri"/>
                <w:lang w:val="en-US"/>
              </w:rPr>
              <w:t xml:space="preserve"> (</w:t>
            </w:r>
            <w:r w:rsidRPr="00E31C79">
              <w:rPr>
                <w:rFonts w:ascii="Calibri" w:hAnsi="Calibri"/>
                <w:lang w:val="en-US"/>
              </w:rPr>
              <w:t>PRNPS</w:t>
            </w:r>
            <w:r w:rsidR="00165ED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B356B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EE7E4B" w:rsidRPr="00B356B6" w:rsidRDefault="00B356B6" w:rsidP="00EE7E4B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Pr="00B356B6">
              <w:rPr>
                <w:rFonts w:ascii="Calibri" w:hAnsi="Calibri"/>
              </w:rPr>
              <w:t>Βρωμούσα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Halyomorpha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Halys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EE7E4B">
              <w:rPr>
                <w:rFonts w:ascii="Calibri" w:hAnsi="Calibri"/>
                <w:lang w:val="en-US"/>
              </w:rPr>
              <w:t>HALYHA</w:t>
            </w:r>
            <w:r w:rsidR="00EE7E4B" w:rsidRPr="00B356B6">
              <w:rPr>
                <w:rFonts w:ascii="Calibri" w:hAnsi="Calibri"/>
              </w:rPr>
              <w:t xml:space="preserve">) </w:t>
            </w:r>
            <w:r w:rsidR="00EE7E4B" w:rsidRPr="00B356B6">
              <w:rPr>
                <w:rFonts w:ascii="Calibri" w:hAnsi="Calibri"/>
                <w:i/>
                <w:iCs/>
              </w:rPr>
              <w:t>,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Κοκκοειδή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Diaspis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pentagona</w:t>
            </w:r>
            <w:proofErr w:type="spellEnd"/>
            <w:r w:rsidR="00A7102D" w:rsidRPr="00B356B6">
              <w:rPr>
                <w:rFonts w:ascii="Calibri" w:hAnsi="Calibri"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EE7E4B" w:rsidRPr="00EE7E4B">
              <w:rPr>
                <w:rFonts w:ascii="Calibri" w:hAnsi="Calibri"/>
                <w:lang w:val="en-US"/>
              </w:rPr>
              <w:t>PSEAPE</w:t>
            </w:r>
            <w:r w:rsidR="00EE7E4B" w:rsidRPr="00B356B6">
              <w:rPr>
                <w:rFonts w:ascii="Calibri" w:hAnsi="Calibri"/>
              </w:rPr>
              <w:t>)</w:t>
            </w:r>
          </w:p>
          <w:p w:rsidR="003433BD" w:rsidRPr="00B356B6" w:rsidRDefault="003433BD" w:rsidP="00A7102D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B356B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</w:rPr>
              <w:t>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B356B6">
              <w:rPr>
                <w:rFonts w:ascii="Calibri" w:hAnsi="Calibri"/>
                <w:i/>
              </w:rPr>
              <w:t>9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7F5E04" w:rsidP="00854AF5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B356B6">
              <w:rPr>
                <w:rFonts w:ascii="Calibri" w:hAnsi="Calibri"/>
              </w:rPr>
              <w:t xml:space="preserve">της </w:t>
            </w:r>
            <w:proofErr w:type="spellStart"/>
            <w:r w:rsidR="00B356B6">
              <w:rPr>
                <w:rFonts w:ascii="Calibri" w:hAnsi="Calibri"/>
              </w:rPr>
              <w:t>Βρωμούσας</w:t>
            </w:r>
            <w:proofErr w:type="spellEnd"/>
            <w:r w:rsidR="00854AF5">
              <w:rPr>
                <w:rFonts w:ascii="Calibri" w:hAnsi="Calibri"/>
              </w:rPr>
              <w:t xml:space="preserve"> υπάρχει μόνο μια εγκεκριμένη χημική ομάδα, η ομάδα των </w:t>
            </w:r>
            <w:proofErr w:type="spellStart"/>
            <w:r w:rsidR="00854AF5">
              <w:rPr>
                <w:rFonts w:ascii="Calibri" w:hAnsi="Calibri"/>
              </w:rPr>
              <w:t>πυρεθρινών</w:t>
            </w:r>
            <w:proofErr w:type="spellEnd"/>
            <w:r w:rsidR="00B356B6">
              <w:rPr>
                <w:rFonts w:ascii="Calibri" w:hAnsi="Calibri"/>
              </w:rPr>
              <w:t xml:space="preserve">, ενώ για τα </w:t>
            </w:r>
            <w:proofErr w:type="spellStart"/>
            <w:r w:rsidR="00B356B6">
              <w:rPr>
                <w:rFonts w:ascii="Calibri" w:hAnsi="Calibri"/>
              </w:rPr>
              <w:t>κοκκοειδή</w:t>
            </w:r>
            <w:proofErr w:type="spellEnd"/>
            <w:r w:rsidR="00B356B6">
              <w:rPr>
                <w:rFonts w:ascii="Calibri" w:hAnsi="Calibri"/>
              </w:rPr>
              <w:t xml:space="preserve"> υπάρχει μόνο μια εγκεκριμένη δραστική</w:t>
            </w:r>
            <w:r w:rsidR="00854AF5">
              <w:rPr>
                <w:rFonts w:ascii="Calibri" w:hAnsi="Calibri"/>
              </w:rPr>
              <w:t>.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  <w:p w:rsidR="00B356B6" w:rsidRPr="007F5E04" w:rsidRDefault="00B356B6" w:rsidP="00854AF5">
            <w:pPr>
              <w:rPr>
                <w:rFonts w:ascii="Calibri" w:hAnsi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ΠΕΛΛΑΣ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8570C0" w:rsidP="00702374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E95446" w:rsidRDefault="00E9544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62" w:rsidRDefault="00D87362">
      <w:r>
        <w:separator/>
      </w:r>
    </w:p>
  </w:endnote>
  <w:endnote w:type="continuationSeparator" w:id="0">
    <w:p w:rsidR="00D87362" w:rsidRDefault="00D8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D25D7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4ed4165b2228568ee5bd341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02374" w:rsidRPr="00702374" w:rsidRDefault="00702374" w:rsidP="00702374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62" w:rsidRDefault="00D87362">
      <w:r>
        <w:separator/>
      </w:r>
    </w:p>
  </w:footnote>
  <w:footnote w:type="continuationSeparator" w:id="0">
    <w:p w:rsidR="00D87362" w:rsidRDefault="00D8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F6AF2"/>
    <w:rsid w:val="003F7044"/>
    <w:rsid w:val="00402E30"/>
    <w:rsid w:val="00435CDF"/>
    <w:rsid w:val="00436A79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D35D3"/>
    <w:rsid w:val="007F5E04"/>
    <w:rsid w:val="007F6DCB"/>
    <w:rsid w:val="007F775A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7102D"/>
    <w:rsid w:val="00A76081"/>
    <w:rsid w:val="00A856D1"/>
    <w:rsid w:val="00AB5184"/>
    <w:rsid w:val="00AB589C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CF4C3B"/>
    <w:rsid w:val="00D14A76"/>
    <w:rsid w:val="00D25D70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BD9"/>
    <w:rsid w:val="00E31C79"/>
    <w:rsid w:val="00E34B81"/>
    <w:rsid w:val="00E72DEF"/>
    <w:rsid w:val="00E81776"/>
    <w:rsid w:val="00E95135"/>
    <w:rsid w:val="00E95446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7</cp:revision>
  <cp:lastPrinted>2019-01-03T13:53:00Z</cp:lastPrinted>
  <dcterms:created xsi:type="dcterms:W3CDTF">2022-04-05T09:10:00Z</dcterms:created>
  <dcterms:modified xsi:type="dcterms:W3CDTF">2022-04-15T11:20:00Z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2021-10-25T11:20:03.7583049Z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00661acb-c82d-4db4-ad87-de57ae3e2298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